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Default="008C50AE" w:rsidP="008C50AE">
      <w:pPr>
        <w:rPr>
          <w:rFonts w:ascii="Cambria" w:hAnsi="Cambria" w:cs="MyriadPro-Black"/>
          <w:caps/>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755CE9" w:rsidRDefault="00755CE9" w:rsidP="00755CE9">
      <w:pPr>
        <w:spacing w:after="227" w:line="259" w:lineRule="auto"/>
        <w:ind w:left="-5"/>
      </w:pPr>
      <w:r>
        <w:rPr>
          <w:rFonts w:ascii="Cambria" w:eastAsia="Cambria" w:hAnsi="Cambria" w:cs="Cambria"/>
          <w:color w:val="A6A6A6"/>
          <w:sz w:val="40"/>
        </w:rPr>
        <w:t xml:space="preserve">VÝZVA MAS </w:t>
      </w:r>
      <w:r w:rsidR="007B52CE">
        <w:rPr>
          <w:rFonts w:ascii="Cambria" w:eastAsia="Cambria" w:hAnsi="Cambria" w:cs="Cambria"/>
          <w:color w:val="A6A6A6"/>
          <w:sz w:val="40"/>
        </w:rPr>
        <w:t>PODBRDSKO</w:t>
      </w:r>
      <w:r>
        <w:rPr>
          <w:rFonts w:ascii="Cambria" w:eastAsia="Cambria" w:hAnsi="Cambria" w:cs="Cambria"/>
          <w:color w:val="A6A6A6"/>
          <w:sz w:val="40"/>
        </w:rPr>
        <w:t xml:space="preserve"> Č. 1</w:t>
      </w:r>
      <w:r>
        <w:rPr>
          <w:rFonts w:ascii="Cambria" w:eastAsia="Cambria" w:hAnsi="Cambria" w:cs="Cambria"/>
          <w:b/>
          <w:color w:val="A6A6A6"/>
          <w:sz w:val="40"/>
        </w:rPr>
        <w:t xml:space="preserve"> </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w:t>
      </w:r>
      <w:proofErr w:type="gramStart"/>
      <w:r>
        <w:rPr>
          <w:rFonts w:ascii="Cambria" w:hAnsi="Cambria" w:cs="MyriadPro-Black"/>
          <w:b/>
          <w:caps/>
          <w:sz w:val="46"/>
          <w:szCs w:val="40"/>
        </w:rPr>
        <w:t xml:space="preserve">proveditelnosti - </w:t>
      </w:r>
      <w:r w:rsidRPr="00C23DFD">
        <w:rPr>
          <w:rFonts w:ascii="Cambria" w:hAnsi="Cambria" w:cs="MyriadPro-Black"/>
          <w:sz w:val="40"/>
          <w:szCs w:val="40"/>
        </w:rPr>
        <w:t>pro</w:t>
      </w:r>
      <w:proofErr w:type="gramEnd"/>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755CE9">
      <w:pPr>
        <w:pStyle w:val="Default"/>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3650CC" w:rsidRPr="00E7223E">
        <w:rPr>
          <w:rFonts w:ascii="Cambria" w:hAnsi="Cambria" w:cs="MyriadPro-Black"/>
          <w:caps/>
          <w:sz w:val="32"/>
          <w:szCs w:val="40"/>
        </w:rPr>
        <w:t>1</w:t>
      </w:r>
      <w:r w:rsidR="008B14B3">
        <w:rPr>
          <w:rFonts w:ascii="Cambria" w:hAnsi="Cambria" w:cs="MyriadPro-Black"/>
          <w:caps/>
          <w:sz w:val="32"/>
          <w:szCs w:val="40"/>
        </w:rPr>
        <w:t>5</w:t>
      </w:r>
      <w:r w:rsidRPr="00E7223E">
        <w:rPr>
          <w:rFonts w:ascii="Cambria" w:hAnsi="Cambria" w:cs="MyriadPro-Black"/>
          <w:caps/>
          <w:sz w:val="32"/>
          <w:szCs w:val="40"/>
        </w:rPr>
        <w:t xml:space="preserve">. </w:t>
      </w:r>
      <w:r w:rsidR="003650CC" w:rsidRPr="00E7223E">
        <w:rPr>
          <w:rFonts w:ascii="Cambria" w:hAnsi="Cambria" w:cs="MyriadPro-Black"/>
          <w:caps/>
          <w:sz w:val="32"/>
          <w:szCs w:val="40"/>
        </w:rPr>
        <w:t>11</w:t>
      </w:r>
      <w:r w:rsidRPr="00E7223E">
        <w:rPr>
          <w:rFonts w:ascii="Cambria" w:hAnsi="Cambria" w:cs="MyriadPro-Black"/>
          <w:caps/>
          <w:sz w:val="32"/>
          <w:szCs w:val="40"/>
        </w:rPr>
        <w:t>. 2016</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1F6ADF"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6540871" w:history="1">
        <w:r w:rsidR="001F6ADF" w:rsidRPr="00865849">
          <w:rPr>
            <w:rStyle w:val="Hypertextovodkaz"/>
            <w:caps/>
            <w:noProof/>
          </w:rPr>
          <w:t>1.</w:t>
        </w:r>
        <w:r w:rsidR="001F6ADF">
          <w:rPr>
            <w:rFonts w:eastAsiaTheme="minorEastAsia"/>
            <w:noProof/>
            <w:lang w:eastAsia="cs-CZ"/>
          </w:rPr>
          <w:tab/>
        </w:r>
        <w:r w:rsidR="001F6ADF" w:rsidRPr="00865849">
          <w:rPr>
            <w:rStyle w:val="Hypertextovodkaz"/>
            <w:caps/>
            <w:noProof/>
          </w:rPr>
          <w:t>ÚVODNÍ INFORMACE o zpracovateli</w:t>
        </w:r>
        <w:r w:rsidR="001F6ADF">
          <w:rPr>
            <w:noProof/>
            <w:webHidden/>
          </w:rPr>
          <w:tab/>
        </w:r>
        <w:r w:rsidR="001F6ADF">
          <w:rPr>
            <w:noProof/>
            <w:webHidden/>
          </w:rPr>
          <w:fldChar w:fldCharType="begin"/>
        </w:r>
        <w:r w:rsidR="001F6ADF">
          <w:rPr>
            <w:noProof/>
            <w:webHidden/>
          </w:rPr>
          <w:instrText xml:space="preserve"> PAGEREF _Toc466540871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2" w:history="1">
        <w:r w:rsidR="001F6ADF" w:rsidRPr="00865849">
          <w:rPr>
            <w:rStyle w:val="Hypertextovodkaz"/>
            <w:caps/>
            <w:noProof/>
          </w:rPr>
          <w:t>2.</w:t>
        </w:r>
        <w:r w:rsidR="001F6ADF">
          <w:rPr>
            <w:rFonts w:eastAsiaTheme="minorEastAsia"/>
            <w:noProof/>
            <w:lang w:eastAsia="cs-CZ"/>
          </w:rPr>
          <w:tab/>
        </w:r>
        <w:r w:rsidR="001F6ADF" w:rsidRPr="00865849">
          <w:rPr>
            <w:rStyle w:val="Hypertextovodkaz"/>
            <w:caps/>
            <w:noProof/>
          </w:rPr>
          <w:t>ZÁKLADNÍ INFORMACE O ŽADATELI</w:t>
        </w:r>
        <w:r w:rsidR="001F6ADF">
          <w:rPr>
            <w:noProof/>
            <w:webHidden/>
          </w:rPr>
          <w:tab/>
        </w:r>
        <w:r w:rsidR="001F6ADF">
          <w:rPr>
            <w:noProof/>
            <w:webHidden/>
          </w:rPr>
          <w:fldChar w:fldCharType="begin"/>
        </w:r>
        <w:r w:rsidR="001F6ADF">
          <w:rPr>
            <w:noProof/>
            <w:webHidden/>
          </w:rPr>
          <w:instrText xml:space="preserve"> PAGEREF _Toc466540872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3" w:history="1">
        <w:r w:rsidR="001F6ADF" w:rsidRPr="00865849">
          <w:rPr>
            <w:rStyle w:val="Hypertextovodkaz"/>
            <w:caps/>
            <w:noProof/>
          </w:rPr>
          <w:t>3.</w:t>
        </w:r>
        <w:r w:rsidR="001F6ADF">
          <w:rPr>
            <w:rFonts w:eastAsiaTheme="minorEastAsia"/>
            <w:noProof/>
            <w:lang w:eastAsia="cs-CZ"/>
          </w:rPr>
          <w:tab/>
        </w:r>
        <w:r w:rsidR="001F6ADF" w:rsidRPr="00865849">
          <w:rPr>
            <w:rStyle w:val="Hypertextovodkaz"/>
            <w:caps/>
            <w:noProof/>
          </w:rPr>
          <w:t>Charakteristika projektu a jeho soulad s programem</w:t>
        </w:r>
        <w:r w:rsidR="001F6ADF">
          <w:rPr>
            <w:noProof/>
            <w:webHidden/>
          </w:rPr>
          <w:tab/>
        </w:r>
        <w:r w:rsidR="001F6ADF">
          <w:rPr>
            <w:noProof/>
            <w:webHidden/>
          </w:rPr>
          <w:fldChar w:fldCharType="begin"/>
        </w:r>
        <w:r w:rsidR="001F6ADF">
          <w:rPr>
            <w:noProof/>
            <w:webHidden/>
          </w:rPr>
          <w:instrText xml:space="preserve"> PAGEREF _Toc466540873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4" w:history="1">
        <w:r w:rsidR="001F6ADF" w:rsidRPr="00865849">
          <w:rPr>
            <w:rStyle w:val="Hypertextovodkaz"/>
            <w:caps/>
            <w:noProof/>
          </w:rPr>
          <w:t>4.</w:t>
        </w:r>
        <w:r w:rsidR="001F6ADF">
          <w:rPr>
            <w:rFonts w:eastAsiaTheme="minorEastAsia"/>
            <w:noProof/>
            <w:lang w:eastAsia="cs-CZ"/>
          </w:rPr>
          <w:tab/>
        </w:r>
        <w:r w:rsidR="001F6ADF" w:rsidRPr="00865849">
          <w:rPr>
            <w:rStyle w:val="Hypertextovodkaz"/>
            <w:caps/>
            <w:noProof/>
          </w:rPr>
          <w:t>Podrobný popis projektu</w:t>
        </w:r>
        <w:r w:rsidR="001F6ADF">
          <w:rPr>
            <w:noProof/>
            <w:webHidden/>
          </w:rPr>
          <w:tab/>
        </w:r>
        <w:r w:rsidR="001F6ADF">
          <w:rPr>
            <w:noProof/>
            <w:webHidden/>
          </w:rPr>
          <w:fldChar w:fldCharType="begin"/>
        </w:r>
        <w:r w:rsidR="001F6ADF">
          <w:rPr>
            <w:noProof/>
            <w:webHidden/>
          </w:rPr>
          <w:instrText xml:space="preserve"> PAGEREF _Toc466540874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5" w:history="1">
        <w:r w:rsidR="001F6ADF" w:rsidRPr="00865849">
          <w:rPr>
            <w:rStyle w:val="Hypertextovodkaz"/>
            <w:caps/>
            <w:noProof/>
          </w:rPr>
          <w:t>5.</w:t>
        </w:r>
        <w:r w:rsidR="001F6ADF">
          <w:rPr>
            <w:rFonts w:eastAsiaTheme="minorEastAsia"/>
            <w:noProof/>
            <w:lang w:eastAsia="cs-CZ"/>
          </w:rPr>
          <w:tab/>
        </w:r>
        <w:r w:rsidR="001F6ADF" w:rsidRPr="00865849">
          <w:rPr>
            <w:rStyle w:val="Hypertextovodkaz"/>
            <w:caps/>
            <w:noProof/>
          </w:rPr>
          <w:t>ZDŮVODNĚNÍ POTŘEBNOSTI REALIZACE PROJEKTU</w:t>
        </w:r>
        <w:r w:rsidR="001F6ADF">
          <w:rPr>
            <w:noProof/>
            <w:webHidden/>
          </w:rPr>
          <w:tab/>
        </w:r>
        <w:r w:rsidR="001F6ADF">
          <w:rPr>
            <w:noProof/>
            <w:webHidden/>
          </w:rPr>
          <w:fldChar w:fldCharType="begin"/>
        </w:r>
        <w:r w:rsidR="001F6ADF">
          <w:rPr>
            <w:noProof/>
            <w:webHidden/>
          </w:rPr>
          <w:instrText xml:space="preserve"> PAGEREF _Toc466540875 \h </w:instrText>
        </w:r>
        <w:r w:rsidR="001F6ADF">
          <w:rPr>
            <w:noProof/>
            <w:webHidden/>
          </w:rPr>
        </w:r>
        <w:r w:rsidR="001F6ADF">
          <w:rPr>
            <w:noProof/>
            <w:webHidden/>
          </w:rPr>
          <w:fldChar w:fldCharType="separate"/>
        </w:r>
        <w:r w:rsidR="003B3D1F">
          <w:rPr>
            <w:noProof/>
            <w:webHidden/>
          </w:rPr>
          <w:t>4</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6" w:history="1">
        <w:r w:rsidR="001F6ADF" w:rsidRPr="00865849">
          <w:rPr>
            <w:rStyle w:val="Hypertextovodkaz"/>
            <w:caps/>
            <w:noProof/>
          </w:rPr>
          <w:t>6.</w:t>
        </w:r>
        <w:r w:rsidR="001F6ADF">
          <w:rPr>
            <w:rFonts w:eastAsiaTheme="minorEastAsia"/>
            <w:noProof/>
            <w:lang w:eastAsia="cs-CZ"/>
          </w:rPr>
          <w:tab/>
        </w:r>
        <w:r w:rsidR="001F6ADF" w:rsidRPr="00865849">
          <w:rPr>
            <w:rStyle w:val="Hypertextovodkaz"/>
            <w:caps/>
            <w:noProof/>
          </w:rPr>
          <w:t>Analýza rozvoje sociální služeb v místě realizace projektu</w:t>
        </w:r>
        <w:r w:rsidR="001F6ADF">
          <w:rPr>
            <w:noProof/>
            <w:webHidden/>
          </w:rPr>
          <w:tab/>
        </w:r>
        <w:r w:rsidR="001F6ADF">
          <w:rPr>
            <w:noProof/>
            <w:webHidden/>
          </w:rPr>
          <w:fldChar w:fldCharType="begin"/>
        </w:r>
        <w:r w:rsidR="001F6ADF">
          <w:rPr>
            <w:noProof/>
            <w:webHidden/>
          </w:rPr>
          <w:instrText xml:space="preserve"> PAGEREF _Toc466540876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7" w:history="1">
        <w:r w:rsidR="001F6ADF" w:rsidRPr="00865849">
          <w:rPr>
            <w:rStyle w:val="Hypertextovodkaz"/>
            <w:caps/>
            <w:noProof/>
          </w:rPr>
          <w:t>7.</w:t>
        </w:r>
        <w:r w:rsidR="001F6ADF">
          <w:rPr>
            <w:rFonts w:eastAsiaTheme="minorEastAsia"/>
            <w:noProof/>
            <w:lang w:eastAsia="cs-CZ"/>
          </w:rPr>
          <w:tab/>
        </w:r>
        <w:r w:rsidR="001F6ADF" w:rsidRPr="00865849">
          <w:rPr>
            <w:rStyle w:val="Hypertextovodkaz"/>
            <w:caps/>
            <w:noProof/>
          </w:rPr>
          <w:t>Připravenost projektu k realizaci</w:t>
        </w:r>
        <w:r w:rsidR="001F6ADF">
          <w:rPr>
            <w:noProof/>
            <w:webHidden/>
          </w:rPr>
          <w:tab/>
        </w:r>
        <w:r w:rsidR="001F6ADF">
          <w:rPr>
            <w:noProof/>
            <w:webHidden/>
          </w:rPr>
          <w:fldChar w:fldCharType="begin"/>
        </w:r>
        <w:r w:rsidR="001F6ADF">
          <w:rPr>
            <w:noProof/>
            <w:webHidden/>
          </w:rPr>
          <w:instrText xml:space="preserve"> PAGEREF _Toc466540877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8" w:history="1">
        <w:r w:rsidR="001F6ADF" w:rsidRPr="00865849">
          <w:rPr>
            <w:rStyle w:val="Hypertextovodkaz"/>
            <w:caps/>
            <w:noProof/>
          </w:rPr>
          <w:t>8.</w:t>
        </w:r>
        <w:r w:rsidR="001F6ADF">
          <w:rPr>
            <w:rFonts w:eastAsiaTheme="minorEastAsia"/>
            <w:noProof/>
            <w:lang w:eastAsia="cs-CZ"/>
          </w:rPr>
          <w:tab/>
        </w:r>
        <w:r w:rsidR="001F6ADF" w:rsidRPr="00865849">
          <w:rPr>
            <w:rStyle w:val="Hypertextovodkaz"/>
            <w:caps/>
            <w:noProof/>
          </w:rPr>
          <w:t>Management projektu a řízení lidských zdrojů</w:t>
        </w:r>
        <w:r w:rsidR="001F6ADF">
          <w:rPr>
            <w:noProof/>
            <w:webHidden/>
          </w:rPr>
          <w:tab/>
        </w:r>
        <w:r w:rsidR="001F6ADF">
          <w:rPr>
            <w:noProof/>
            <w:webHidden/>
          </w:rPr>
          <w:fldChar w:fldCharType="begin"/>
        </w:r>
        <w:r w:rsidR="001F6ADF">
          <w:rPr>
            <w:noProof/>
            <w:webHidden/>
          </w:rPr>
          <w:instrText xml:space="preserve"> PAGEREF _Toc466540878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DA63FC">
      <w:pPr>
        <w:pStyle w:val="Obsah1"/>
        <w:tabs>
          <w:tab w:val="left" w:pos="440"/>
          <w:tab w:val="right" w:leader="dot" w:pos="9062"/>
        </w:tabs>
        <w:rPr>
          <w:rFonts w:eastAsiaTheme="minorEastAsia"/>
          <w:noProof/>
          <w:lang w:eastAsia="cs-CZ"/>
        </w:rPr>
      </w:pPr>
      <w:hyperlink w:anchor="_Toc466540879" w:history="1">
        <w:r w:rsidR="001F6ADF" w:rsidRPr="00865849">
          <w:rPr>
            <w:rStyle w:val="Hypertextovodkaz"/>
            <w:caps/>
            <w:noProof/>
          </w:rPr>
          <w:t>9.</w:t>
        </w:r>
        <w:r w:rsidR="001F6ADF">
          <w:rPr>
            <w:rFonts w:eastAsiaTheme="minorEastAsia"/>
            <w:noProof/>
            <w:lang w:eastAsia="cs-CZ"/>
          </w:rPr>
          <w:tab/>
        </w:r>
        <w:r w:rsidR="001F6ADF" w:rsidRPr="00865849">
          <w:rPr>
            <w:rStyle w:val="Hypertextovodkaz"/>
            <w:caps/>
            <w:noProof/>
          </w:rPr>
          <w:t>Výstupy projektu</w:t>
        </w:r>
        <w:r w:rsidR="001F6ADF">
          <w:rPr>
            <w:noProof/>
            <w:webHidden/>
          </w:rPr>
          <w:tab/>
        </w:r>
        <w:r w:rsidR="001F6ADF">
          <w:rPr>
            <w:noProof/>
            <w:webHidden/>
          </w:rPr>
          <w:fldChar w:fldCharType="begin"/>
        </w:r>
        <w:r w:rsidR="001F6ADF">
          <w:rPr>
            <w:noProof/>
            <w:webHidden/>
          </w:rPr>
          <w:instrText xml:space="preserve"> PAGEREF _Toc466540879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DA63FC">
      <w:pPr>
        <w:pStyle w:val="Obsah1"/>
        <w:tabs>
          <w:tab w:val="left" w:pos="660"/>
          <w:tab w:val="right" w:leader="dot" w:pos="9062"/>
        </w:tabs>
        <w:rPr>
          <w:rFonts w:eastAsiaTheme="minorEastAsia"/>
          <w:noProof/>
          <w:lang w:eastAsia="cs-CZ"/>
        </w:rPr>
      </w:pPr>
      <w:hyperlink w:anchor="_Toc466540880" w:history="1">
        <w:r w:rsidR="001F6ADF" w:rsidRPr="00865849">
          <w:rPr>
            <w:rStyle w:val="Hypertextovodkaz"/>
            <w:caps/>
            <w:noProof/>
          </w:rPr>
          <w:t>10.</w:t>
        </w:r>
        <w:r w:rsidR="001F6ADF">
          <w:rPr>
            <w:rFonts w:eastAsiaTheme="minorEastAsia"/>
            <w:noProof/>
            <w:lang w:eastAsia="cs-CZ"/>
          </w:rPr>
          <w:tab/>
        </w:r>
        <w:r w:rsidR="001F6ADF" w:rsidRPr="00865849">
          <w:rPr>
            <w:rStyle w:val="Hypertextovodkaz"/>
            <w:caps/>
            <w:noProof/>
          </w:rPr>
          <w:t>Finanční analýza</w:t>
        </w:r>
        <w:r w:rsidR="001F6ADF">
          <w:rPr>
            <w:noProof/>
            <w:webHidden/>
          </w:rPr>
          <w:tab/>
        </w:r>
        <w:r w:rsidR="001F6ADF">
          <w:rPr>
            <w:noProof/>
            <w:webHidden/>
          </w:rPr>
          <w:fldChar w:fldCharType="begin"/>
        </w:r>
        <w:r w:rsidR="001F6ADF">
          <w:rPr>
            <w:noProof/>
            <w:webHidden/>
          </w:rPr>
          <w:instrText xml:space="preserve"> PAGEREF _Toc466540880 \h </w:instrText>
        </w:r>
        <w:r w:rsidR="001F6ADF">
          <w:rPr>
            <w:noProof/>
            <w:webHidden/>
          </w:rPr>
        </w:r>
        <w:r w:rsidR="001F6ADF">
          <w:rPr>
            <w:noProof/>
            <w:webHidden/>
          </w:rPr>
          <w:fldChar w:fldCharType="separate"/>
        </w:r>
        <w:r w:rsidR="003B3D1F">
          <w:rPr>
            <w:noProof/>
            <w:webHidden/>
          </w:rPr>
          <w:t>6</w:t>
        </w:r>
        <w:r w:rsidR="001F6ADF">
          <w:rPr>
            <w:noProof/>
            <w:webHidden/>
          </w:rPr>
          <w:fldChar w:fldCharType="end"/>
        </w:r>
      </w:hyperlink>
    </w:p>
    <w:p w:rsidR="001F6ADF" w:rsidRDefault="00DA63FC">
      <w:pPr>
        <w:pStyle w:val="Obsah1"/>
        <w:tabs>
          <w:tab w:val="left" w:pos="660"/>
          <w:tab w:val="right" w:leader="dot" w:pos="9062"/>
        </w:tabs>
        <w:rPr>
          <w:rFonts w:eastAsiaTheme="minorEastAsia"/>
          <w:noProof/>
          <w:lang w:eastAsia="cs-CZ"/>
        </w:rPr>
      </w:pPr>
      <w:hyperlink w:anchor="_Toc466540881" w:history="1">
        <w:r w:rsidR="001F6ADF" w:rsidRPr="00865849">
          <w:rPr>
            <w:rStyle w:val="Hypertextovodkaz"/>
            <w:caps/>
            <w:noProof/>
          </w:rPr>
          <w:t>11.</w:t>
        </w:r>
        <w:r w:rsidR="001F6ADF">
          <w:rPr>
            <w:rFonts w:eastAsiaTheme="minorEastAsia"/>
            <w:noProof/>
            <w:lang w:eastAsia="cs-CZ"/>
          </w:rPr>
          <w:tab/>
        </w:r>
        <w:r w:rsidR="001F6ADF" w:rsidRPr="00865849">
          <w:rPr>
            <w:rStyle w:val="Hypertextovodkaz"/>
            <w:caps/>
            <w:noProof/>
          </w:rPr>
          <w:t>Analýza a řízení rizik</w:t>
        </w:r>
        <w:r w:rsidR="001F6ADF">
          <w:rPr>
            <w:noProof/>
            <w:webHidden/>
          </w:rPr>
          <w:tab/>
        </w:r>
        <w:r w:rsidR="001F6ADF">
          <w:rPr>
            <w:noProof/>
            <w:webHidden/>
          </w:rPr>
          <w:fldChar w:fldCharType="begin"/>
        </w:r>
        <w:r w:rsidR="001F6ADF">
          <w:rPr>
            <w:noProof/>
            <w:webHidden/>
          </w:rPr>
          <w:instrText xml:space="preserve"> PAGEREF _Toc466540881 \h </w:instrText>
        </w:r>
        <w:r w:rsidR="001F6ADF">
          <w:rPr>
            <w:noProof/>
            <w:webHidden/>
          </w:rPr>
        </w:r>
        <w:r w:rsidR="001F6ADF">
          <w:rPr>
            <w:noProof/>
            <w:webHidden/>
          </w:rPr>
          <w:fldChar w:fldCharType="separate"/>
        </w:r>
        <w:r w:rsidR="003B3D1F">
          <w:rPr>
            <w:noProof/>
            <w:webHidden/>
          </w:rPr>
          <w:t>11</w:t>
        </w:r>
        <w:r w:rsidR="001F6ADF">
          <w:rPr>
            <w:noProof/>
            <w:webHidden/>
          </w:rPr>
          <w:fldChar w:fldCharType="end"/>
        </w:r>
      </w:hyperlink>
    </w:p>
    <w:p w:rsidR="001F6ADF" w:rsidRDefault="00DA63FC">
      <w:pPr>
        <w:pStyle w:val="Obsah1"/>
        <w:tabs>
          <w:tab w:val="left" w:pos="660"/>
          <w:tab w:val="right" w:leader="dot" w:pos="9062"/>
        </w:tabs>
        <w:rPr>
          <w:rFonts w:eastAsiaTheme="minorEastAsia"/>
          <w:noProof/>
          <w:lang w:eastAsia="cs-CZ"/>
        </w:rPr>
      </w:pPr>
      <w:hyperlink w:anchor="_Toc466540882" w:history="1">
        <w:r w:rsidR="001F6ADF" w:rsidRPr="00865849">
          <w:rPr>
            <w:rStyle w:val="Hypertextovodkaz"/>
            <w:caps/>
            <w:noProof/>
          </w:rPr>
          <w:t>12.</w:t>
        </w:r>
        <w:r w:rsidR="001F6ADF">
          <w:rPr>
            <w:rFonts w:eastAsiaTheme="minorEastAsia"/>
            <w:noProof/>
            <w:lang w:eastAsia="cs-CZ"/>
          </w:rPr>
          <w:tab/>
        </w:r>
        <w:r w:rsidR="001F6ADF" w:rsidRPr="00865849">
          <w:rPr>
            <w:rStyle w:val="Hypertextovodkaz"/>
            <w:caps/>
            <w:noProof/>
          </w:rPr>
          <w:t>Vliv projektu na horizontální kritéria</w:t>
        </w:r>
        <w:r w:rsidR="001F6ADF">
          <w:rPr>
            <w:noProof/>
            <w:webHidden/>
          </w:rPr>
          <w:tab/>
        </w:r>
        <w:r w:rsidR="001F6ADF">
          <w:rPr>
            <w:noProof/>
            <w:webHidden/>
          </w:rPr>
          <w:fldChar w:fldCharType="begin"/>
        </w:r>
        <w:r w:rsidR="001F6ADF">
          <w:rPr>
            <w:noProof/>
            <w:webHidden/>
          </w:rPr>
          <w:instrText xml:space="preserve"> PAGEREF _Toc466540882 \h </w:instrText>
        </w:r>
        <w:r w:rsidR="001F6ADF">
          <w:rPr>
            <w:noProof/>
            <w:webHidden/>
          </w:rPr>
        </w:r>
        <w:r w:rsidR="001F6ADF">
          <w:rPr>
            <w:noProof/>
            <w:webHidden/>
          </w:rPr>
          <w:fldChar w:fldCharType="separate"/>
        </w:r>
        <w:r w:rsidR="003B3D1F">
          <w:rPr>
            <w:noProof/>
            <w:webHidden/>
          </w:rPr>
          <w:t>12</w:t>
        </w:r>
        <w:r w:rsidR="001F6ADF">
          <w:rPr>
            <w:noProof/>
            <w:webHidden/>
          </w:rPr>
          <w:fldChar w:fldCharType="end"/>
        </w:r>
      </w:hyperlink>
    </w:p>
    <w:p w:rsidR="001F6ADF" w:rsidRDefault="00DA63FC">
      <w:pPr>
        <w:pStyle w:val="Obsah1"/>
        <w:tabs>
          <w:tab w:val="left" w:pos="660"/>
          <w:tab w:val="right" w:leader="dot" w:pos="9062"/>
        </w:tabs>
        <w:rPr>
          <w:rFonts w:eastAsiaTheme="minorEastAsia"/>
          <w:noProof/>
          <w:lang w:eastAsia="cs-CZ"/>
        </w:rPr>
      </w:pPr>
      <w:hyperlink w:anchor="_Toc466540883" w:history="1">
        <w:r w:rsidR="001F6ADF" w:rsidRPr="00865849">
          <w:rPr>
            <w:rStyle w:val="Hypertextovodkaz"/>
            <w:caps/>
            <w:noProof/>
          </w:rPr>
          <w:t>13.</w:t>
        </w:r>
        <w:r w:rsidR="001F6ADF">
          <w:rPr>
            <w:rFonts w:eastAsiaTheme="minorEastAsia"/>
            <w:noProof/>
            <w:lang w:eastAsia="cs-CZ"/>
          </w:rPr>
          <w:tab/>
        </w:r>
        <w:r w:rsidR="001F6ADF" w:rsidRPr="00865849">
          <w:rPr>
            <w:rStyle w:val="Hypertextovodkaz"/>
            <w:caps/>
            <w:noProof/>
          </w:rPr>
          <w:t>udržitelnost projektu</w:t>
        </w:r>
        <w:r w:rsidR="001F6ADF">
          <w:rPr>
            <w:noProof/>
            <w:webHidden/>
          </w:rPr>
          <w:tab/>
        </w:r>
        <w:r w:rsidR="001F6ADF">
          <w:rPr>
            <w:noProof/>
            <w:webHidden/>
          </w:rPr>
          <w:fldChar w:fldCharType="begin"/>
        </w:r>
        <w:r w:rsidR="001F6ADF">
          <w:rPr>
            <w:noProof/>
            <w:webHidden/>
          </w:rPr>
          <w:instrText xml:space="preserve"> PAGEREF _Toc466540883 \h </w:instrText>
        </w:r>
        <w:r w:rsidR="001F6ADF">
          <w:rPr>
            <w:noProof/>
            <w:webHidden/>
          </w:rPr>
        </w:r>
        <w:r w:rsidR="001F6ADF">
          <w:rPr>
            <w:noProof/>
            <w:webHidden/>
          </w:rPr>
          <w:fldChar w:fldCharType="separate"/>
        </w:r>
        <w:r w:rsidR="003B3D1F">
          <w:rPr>
            <w:noProof/>
            <w:webHidden/>
          </w:rPr>
          <w:t>12</w:t>
        </w:r>
        <w:r w:rsidR="001F6ADF">
          <w:rPr>
            <w:noProof/>
            <w:webHidden/>
          </w:rPr>
          <w:fldChar w:fldCharType="end"/>
        </w:r>
      </w:hyperlink>
    </w:p>
    <w:p w:rsidR="001F6ADF" w:rsidRDefault="00DA63FC">
      <w:pPr>
        <w:pStyle w:val="Obsah1"/>
        <w:tabs>
          <w:tab w:val="left" w:pos="660"/>
          <w:tab w:val="right" w:leader="dot" w:pos="9062"/>
        </w:tabs>
        <w:rPr>
          <w:rFonts w:eastAsiaTheme="minorEastAsia"/>
          <w:noProof/>
          <w:lang w:eastAsia="cs-CZ"/>
        </w:rPr>
      </w:pPr>
      <w:hyperlink w:anchor="_Toc466540884" w:history="1">
        <w:r w:rsidR="001F6ADF" w:rsidRPr="00865849">
          <w:rPr>
            <w:rStyle w:val="Hypertextovodkaz"/>
            <w:caps/>
            <w:noProof/>
          </w:rPr>
          <w:t>14.</w:t>
        </w:r>
        <w:r w:rsidR="001F6ADF">
          <w:rPr>
            <w:rFonts w:eastAsiaTheme="minorEastAsia"/>
            <w:noProof/>
            <w:lang w:eastAsia="cs-CZ"/>
          </w:rPr>
          <w:tab/>
        </w:r>
        <w:r w:rsidR="001F6ADF" w:rsidRPr="00865849">
          <w:rPr>
            <w:rStyle w:val="Hypertextovodkaz"/>
            <w:caps/>
            <w:noProof/>
          </w:rPr>
          <w:t>Externí efekty socioekonomické analýzy</w:t>
        </w:r>
        <w:r w:rsidR="001F6ADF">
          <w:rPr>
            <w:noProof/>
            <w:webHidden/>
          </w:rPr>
          <w:tab/>
        </w:r>
        <w:r w:rsidR="001F6ADF">
          <w:rPr>
            <w:noProof/>
            <w:webHidden/>
          </w:rPr>
          <w:fldChar w:fldCharType="begin"/>
        </w:r>
        <w:r w:rsidR="001F6ADF">
          <w:rPr>
            <w:noProof/>
            <w:webHidden/>
          </w:rPr>
          <w:instrText xml:space="preserve"> PAGEREF _Toc466540884 \h </w:instrText>
        </w:r>
        <w:r w:rsidR="001F6ADF">
          <w:rPr>
            <w:noProof/>
            <w:webHidden/>
          </w:rPr>
        </w:r>
        <w:r w:rsidR="001F6ADF">
          <w:rPr>
            <w:noProof/>
            <w:webHidden/>
          </w:rPr>
          <w:fldChar w:fldCharType="separate"/>
        </w:r>
        <w:r w:rsidR="003B3D1F">
          <w:rPr>
            <w:noProof/>
            <w:webHidden/>
          </w:rPr>
          <w:t>13</w:t>
        </w:r>
        <w:r w:rsidR="001F6ADF">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5" w:name="_Toc466540871"/>
      <w:r w:rsidRPr="004A323F">
        <w:rPr>
          <w:caps/>
        </w:rPr>
        <w:lastRenderedPageBreak/>
        <w:t>ÚVODNÍ INFORMACE</w:t>
      </w:r>
      <w:r>
        <w:rPr>
          <w:caps/>
        </w:rPr>
        <w:t xml:space="preserve"> </w:t>
      </w:r>
      <w:r w:rsidR="000433A3">
        <w:rPr>
          <w:caps/>
        </w:rPr>
        <w:t>o zpracovateli</w:t>
      </w:r>
      <w:bookmarkEnd w:id="5"/>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6" w:name="_Toc466540872"/>
      <w:r w:rsidRPr="004A323F">
        <w:rPr>
          <w:caps/>
        </w:rPr>
        <w:t>ZÁKLADNÍ INFORMACE O ŽADATELI</w:t>
      </w:r>
      <w:bookmarkEnd w:id="6"/>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66540873"/>
      <w:r w:rsidRPr="004A323F">
        <w:rPr>
          <w:caps/>
        </w:rPr>
        <w:t>Charakteristika projektu a jeho soulad s programem</w:t>
      </w:r>
      <w:bookmarkEnd w:id="7"/>
    </w:p>
    <w:p w:rsidR="0017670A" w:rsidRDefault="0017670A" w:rsidP="0017670A">
      <w:pPr>
        <w:pStyle w:val="Odstavecseseznamem"/>
        <w:numPr>
          <w:ilvl w:val="0"/>
          <w:numId w:val="1"/>
        </w:numPr>
        <w:jc w:val="both"/>
      </w:pPr>
      <w:r>
        <w:t>Místo realizace projektu.</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 / investiční akce</w:t>
      </w:r>
      <w:r>
        <w:t xml:space="preserve"> (pokud je relevantní)</w:t>
      </w:r>
      <w:r w:rsidRPr="00867267">
        <w:t>.</w:t>
      </w:r>
      <w:r w:rsidR="0034724E" w:rsidRPr="0034724E">
        <w:t xml:space="preserve"> </w:t>
      </w:r>
    </w:p>
    <w:p w:rsidR="0034724E" w:rsidRDefault="0034724E" w:rsidP="00B57A43">
      <w:pPr>
        <w:pStyle w:val="Odstavecseseznamem"/>
        <w:numPr>
          <w:ilvl w:val="0"/>
          <w:numId w:val="1"/>
        </w:numPr>
        <w:jc w:val="both"/>
      </w:pPr>
      <w:r>
        <w:t>Popis souladu projektu na nadřazené strategické a klíčové dokumenty:</w:t>
      </w:r>
    </w:p>
    <w:p w:rsidR="0034724E" w:rsidRDefault="0034724E" w:rsidP="0034724E">
      <w:pPr>
        <w:pStyle w:val="Odstavecseseznamem"/>
        <w:numPr>
          <w:ilvl w:val="1"/>
          <w:numId w:val="1"/>
        </w:numPr>
        <w:jc w:val="both"/>
      </w:pPr>
      <w:r>
        <w:t>Popis vazby na Strategii</w:t>
      </w:r>
      <w:r w:rsidRPr="005D21FD">
        <w:t xml:space="preserve"> sociálního začleňování 2014-2020 a Národní strategi</w:t>
      </w:r>
      <w:r>
        <w:t>e</w:t>
      </w:r>
      <w:r w:rsidRPr="005D21FD">
        <w:t xml:space="preserve"> rozvoje sociálních služeb </w:t>
      </w:r>
      <w:proofErr w:type="gramStart"/>
      <w:r w:rsidRPr="005D21FD">
        <w:t>2014</w:t>
      </w:r>
      <w:r>
        <w:t xml:space="preserve"> </w:t>
      </w:r>
      <w:r w:rsidRPr="005D21FD">
        <w:t>-</w:t>
      </w:r>
      <w:r>
        <w:t xml:space="preserve"> </w:t>
      </w:r>
      <w:r w:rsidRPr="005D21FD">
        <w:t>2020</w:t>
      </w:r>
      <w:proofErr w:type="gramEnd"/>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34724E" w:rsidRDefault="0034724E" w:rsidP="0034724E">
      <w:pPr>
        <w:pStyle w:val="Odstavecseseznamem"/>
        <w:numPr>
          <w:ilvl w:val="1"/>
          <w:numId w:val="1"/>
        </w:numPr>
      </w:pPr>
      <w:r w:rsidRPr="00C72B16">
        <w:t xml:space="preserve">Popis </w:t>
      </w:r>
      <w:r>
        <w:t xml:space="preserve">poskytovaných služeb a jejich vazba na </w:t>
      </w:r>
      <w:r w:rsidRPr="00C72B16">
        <w:t>zákon o sociálních službách</w:t>
      </w:r>
    </w:p>
    <w:p w:rsidR="00077FBB" w:rsidRPr="00C84995" w:rsidRDefault="00C84995" w:rsidP="00C84995">
      <w:pPr>
        <w:pStyle w:val="Odstavecseseznamem"/>
        <w:numPr>
          <w:ilvl w:val="1"/>
          <w:numId w:val="1"/>
        </w:numPr>
      </w:pPr>
      <w:r w:rsidRPr="00C84995">
        <w:rPr>
          <w:color w:val="FF0000"/>
        </w:rPr>
        <w:t>Popis souladu s SCLLD MAS POBRDSKO, z.s. (</w:t>
      </w:r>
      <w:r>
        <w:rPr>
          <w:color w:val="FF0000"/>
        </w:rPr>
        <w:t>p</w:t>
      </w:r>
      <w:r w:rsidR="00077FBB" w:rsidRPr="00C84995">
        <w:rPr>
          <w:color w:val="FF0000"/>
        </w:rPr>
        <w:t>opsat, v čem konkrétně soulad spočívá, aby byla patrná vazba na opatření SCLLD MAS PODBRDSKO, z.s., především kapitolou A.</w:t>
      </w:r>
      <w:r>
        <w:rPr>
          <w:color w:val="FF0000"/>
        </w:rPr>
        <w:t>1.2. pro programový rámec IROP)</w:t>
      </w:r>
    </w:p>
    <w:p w:rsidR="00077FBB" w:rsidRDefault="00077FBB" w:rsidP="00077FBB">
      <w:pPr>
        <w:pStyle w:val="Odstavecseseznamem"/>
        <w:ind w:left="1440"/>
      </w:pPr>
    </w:p>
    <w:p w:rsidR="0017670A" w:rsidRDefault="0017670A" w:rsidP="008B14B3">
      <w:pPr>
        <w:pStyle w:val="Odstavecseseznamem"/>
      </w:pPr>
    </w:p>
    <w:p w:rsidR="0017670A" w:rsidRPr="004A323F" w:rsidRDefault="0017670A" w:rsidP="0017670A">
      <w:pPr>
        <w:pStyle w:val="Nadpis1"/>
        <w:numPr>
          <w:ilvl w:val="0"/>
          <w:numId w:val="2"/>
        </w:numPr>
        <w:jc w:val="both"/>
        <w:rPr>
          <w:caps/>
        </w:rPr>
      </w:pPr>
      <w:bookmarkStart w:id="8" w:name="_Toc466540874"/>
      <w:r w:rsidRPr="004A323F">
        <w:rPr>
          <w:caps/>
        </w:rPr>
        <w:t>Podrobný popis projektu</w:t>
      </w:r>
      <w:bookmarkEnd w:id="8"/>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Default="0017670A" w:rsidP="0017670A">
      <w:pPr>
        <w:pStyle w:val="Odstavecseseznamem"/>
        <w:numPr>
          <w:ilvl w:val="0"/>
          <w:numId w:val="1"/>
        </w:numPr>
        <w:jc w:val="both"/>
      </w:pPr>
      <w:r>
        <w:t>Časový harmonogram realizace podle etap:</w:t>
      </w:r>
    </w:p>
    <w:p w:rsidR="0017670A" w:rsidRDefault="0017670A" w:rsidP="0017670A">
      <w:pPr>
        <w:pStyle w:val="Odstavecseseznamem"/>
        <w:numPr>
          <w:ilvl w:val="1"/>
          <w:numId w:val="1"/>
        </w:numPr>
        <w:jc w:val="both"/>
      </w:pPr>
      <w:r>
        <w:t xml:space="preserve">časová období, zvýraznění počátku a konce etapy, </w:t>
      </w:r>
      <w:r w:rsidR="00E73B68">
        <w:t>popis realizace projektu v jednotlivých etapách</w:t>
      </w:r>
      <w:r>
        <w:t xml:space="preserve">, </w:t>
      </w:r>
    </w:p>
    <w:p w:rsidR="0017670A" w:rsidRDefault="0017670A" w:rsidP="0017670A">
      <w:pPr>
        <w:pStyle w:val="Odstavecseseznamem"/>
        <w:numPr>
          <w:ilvl w:val="1"/>
          <w:numId w:val="1"/>
        </w:numPr>
        <w:jc w:val="both"/>
      </w:pPr>
      <w:r>
        <w:t>hlavní termíny zahájení a ukončení realizace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Pr="00027875" w:rsidRDefault="0017670A" w:rsidP="00077FBB">
      <w:pPr>
        <w:pStyle w:val="Odstavecseseznamem"/>
        <w:numPr>
          <w:ilvl w:val="0"/>
          <w:numId w:val="1"/>
        </w:numPr>
        <w:jc w:val="both"/>
      </w:pPr>
      <w:r w:rsidRPr="00027875">
        <w:t>Návaznost proj</w:t>
      </w:r>
      <w:r w:rsidR="00077FBB" w:rsidRPr="00027875">
        <w:t xml:space="preserve">ektu na další aktivity žadatele </w:t>
      </w:r>
    </w:p>
    <w:p w:rsidR="007B52CE" w:rsidRPr="00027875" w:rsidRDefault="007B52CE" w:rsidP="00871282">
      <w:pPr>
        <w:pStyle w:val="Odstavecseseznamem"/>
        <w:numPr>
          <w:ilvl w:val="0"/>
          <w:numId w:val="1"/>
        </w:numPr>
        <w:jc w:val="both"/>
        <w:rPr>
          <w:shd w:val="clear" w:color="auto" w:fill="FFFFFF"/>
        </w:rPr>
      </w:pPr>
      <w:r w:rsidRPr="00027875">
        <w:t>Vyjmenovat území obcí nebo jejich částí, na které má projekt přímý, konkrétní a jasně dohledatelný dopad. Popsat, jakým způsobem má projekt dopad na uvedená území. Místo dopadu se nerovná místu realizace projektu. Dopadem může být širší území dle místa, kde se nacházejí cílové skupiny projektu, které mají užitek z realizace daného projektu</w:t>
      </w:r>
    </w:p>
    <w:p w:rsidR="0017670A" w:rsidRPr="005B64B6" w:rsidRDefault="0017670A" w:rsidP="0017670A">
      <w:pPr>
        <w:pStyle w:val="Nadpis1"/>
        <w:numPr>
          <w:ilvl w:val="0"/>
          <w:numId w:val="2"/>
        </w:numPr>
        <w:jc w:val="both"/>
        <w:rPr>
          <w:caps/>
        </w:rPr>
      </w:pPr>
      <w:bookmarkStart w:id="9" w:name="_Toc466540875"/>
      <w:r w:rsidRPr="005B64B6">
        <w:rPr>
          <w:caps/>
        </w:rPr>
        <w:t>ZDŮVODNĚNÍ POTŘEBNOSTI REALIZACE PROJEKTU</w:t>
      </w:r>
      <w:bookmarkEnd w:id="9"/>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Default="0017670A" w:rsidP="0017670A">
      <w:pPr>
        <w:pStyle w:val="Odstavecseseznamem"/>
        <w:numPr>
          <w:ilvl w:val="0"/>
          <w:numId w:val="1"/>
        </w:numPr>
        <w:jc w:val="both"/>
      </w:pPr>
      <w:r>
        <w:lastRenderedPageBreak/>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10" w:name="_Toc466540876"/>
      <w:r w:rsidRPr="009D1FB3">
        <w:rPr>
          <w:caps/>
        </w:rPr>
        <w:t>Analýza</w:t>
      </w:r>
      <w:r>
        <w:rPr>
          <w:caps/>
        </w:rPr>
        <w:t xml:space="preserve"> rozvoje</w:t>
      </w:r>
      <w:r w:rsidRPr="009D1FB3">
        <w:rPr>
          <w:caps/>
        </w:rPr>
        <w:t xml:space="preserve"> sociální služeb v místě realizace projektu</w:t>
      </w:r>
      <w:bookmarkEnd w:id="10"/>
    </w:p>
    <w:p w:rsidR="008C4300" w:rsidRPr="009D1FB3" w:rsidRDefault="008C4300" w:rsidP="00077FBB">
      <w:pPr>
        <w:pStyle w:val="Odstavecseseznamem"/>
        <w:numPr>
          <w:ilvl w:val="0"/>
          <w:numId w:val="15"/>
        </w:numPr>
      </w:pPr>
      <w:r w:rsidRPr="009D1FB3">
        <w:t>Analýza dostupných sociálních služeb v regionu, kde jsou plánovány služby uváděné v projektu.</w:t>
      </w:r>
    </w:p>
    <w:p w:rsidR="008C4300" w:rsidRPr="009D1FB3" w:rsidRDefault="008C4300" w:rsidP="00077FBB">
      <w:pPr>
        <w:pStyle w:val="Odstavecseseznamem"/>
        <w:numPr>
          <w:ilvl w:val="0"/>
          <w:numId w:val="15"/>
        </w:numPr>
      </w:pPr>
      <w:r w:rsidRPr="009D1FB3">
        <w:t>Zdůvodnění, proč není možné tyto služby využít.</w:t>
      </w:r>
    </w:p>
    <w:p w:rsidR="008C4300" w:rsidRDefault="008C4300" w:rsidP="00077FBB">
      <w:pPr>
        <w:pStyle w:val="Odstavecseseznamem"/>
        <w:numPr>
          <w:ilvl w:val="0"/>
          <w:numId w:val="15"/>
        </w:numPr>
      </w:pPr>
      <w:r w:rsidRPr="009D1FB3">
        <w:t>Zdůvodnění výběru místa pro vznik služeb uváděných v projektu (z pohledu kapacit, návaznosti na další veřejné služby, poptávky v dané lokalitě apod.).</w:t>
      </w:r>
    </w:p>
    <w:p w:rsidR="008C4300" w:rsidRPr="0013087F" w:rsidRDefault="008C4300" w:rsidP="00077FBB">
      <w:pPr>
        <w:pStyle w:val="Odstavecseseznamem"/>
        <w:numPr>
          <w:ilvl w:val="0"/>
          <w:numId w:val="15"/>
        </w:numPr>
      </w:pPr>
      <w:r>
        <w:t>C</w:t>
      </w:r>
      <w:r w:rsidRPr="0013087F">
        <w:t>ílový stav v oblasti sociálních služeb po realizaci projektu</w:t>
      </w:r>
      <w:r>
        <w:t>.</w:t>
      </w:r>
    </w:p>
    <w:p w:rsidR="008C4300" w:rsidRDefault="008C4300" w:rsidP="00077FBB">
      <w:pPr>
        <w:pStyle w:val="Odstavecseseznamem"/>
        <w:numPr>
          <w:ilvl w:val="0"/>
          <w:numId w:val="15"/>
        </w:numPr>
      </w:pPr>
      <w:r>
        <w:t>S</w:t>
      </w:r>
      <w:r w:rsidRPr="0013087F">
        <w:t>pecifikace služeb, poskytovaných v provozní fázi</w:t>
      </w:r>
      <w:r>
        <w:t>.</w:t>
      </w:r>
    </w:p>
    <w:p w:rsidR="008C4300" w:rsidRDefault="008C4300" w:rsidP="00077FBB">
      <w:pPr>
        <w:pStyle w:val="Odstavecseseznamem"/>
        <w:numPr>
          <w:ilvl w:val="0"/>
          <w:numId w:val="15"/>
        </w:numPr>
      </w:pPr>
      <w:r>
        <w:t>K</w:t>
      </w:r>
      <w:r w:rsidRPr="0013087F">
        <w:t>omunikační cesty, použité pro nabídku sociálních služeb</w:t>
      </w:r>
      <w:r>
        <w:t>.</w:t>
      </w:r>
      <w:r w:rsidRPr="0013087F">
        <w:t xml:space="preserve"> </w:t>
      </w:r>
    </w:p>
    <w:p w:rsidR="00077FBB" w:rsidRPr="00077FBB" w:rsidRDefault="00077FBB" w:rsidP="00077FBB">
      <w:pPr>
        <w:pStyle w:val="Odstavecseseznamem"/>
        <w:numPr>
          <w:ilvl w:val="0"/>
          <w:numId w:val="1"/>
        </w:numPr>
        <w:jc w:val="both"/>
        <w:rPr>
          <w:color w:val="FF0000"/>
        </w:rPr>
      </w:pPr>
      <w:r w:rsidRPr="007B52CE">
        <w:rPr>
          <w:color w:val="FF0000"/>
        </w:rPr>
        <w:t xml:space="preserve">Zdůvodnění nedostatku sociální služby – žadatel zdůvodní nedostatek dané </w:t>
      </w:r>
      <w:r w:rsidRPr="00077FBB">
        <w:rPr>
          <w:color w:val="FF0000"/>
        </w:rPr>
        <w:t xml:space="preserve">sociální služby v území </w:t>
      </w:r>
    </w:p>
    <w:p w:rsidR="00E73B68" w:rsidRPr="004A323F" w:rsidRDefault="00E73B68" w:rsidP="00E73B68">
      <w:pPr>
        <w:pStyle w:val="Nadpis1"/>
        <w:numPr>
          <w:ilvl w:val="0"/>
          <w:numId w:val="2"/>
        </w:numPr>
        <w:jc w:val="both"/>
        <w:rPr>
          <w:caps/>
        </w:rPr>
      </w:pPr>
      <w:bookmarkStart w:id="11" w:name="_Toc466540877"/>
      <w:r w:rsidRPr="004A323F">
        <w:rPr>
          <w:caps/>
        </w:rPr>
        <w:t>Připravenost projektu k realizaci</w:t>
      </w:r>
      <w:bookmarkEnd w:id="11"/>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283A8E" w:rsidRPr="00077FBB" w:rsidRDefault="00283A8E" w:rsidP="00283A8E">
      <w:pPr>
        <w:pStyle w:val="Odstavecseseznamem"/>
        <w:jc w:val="both"/>
        <w:rPr>
          <w:color w:val="FF0000"/>
        </w:rPr>
      </w:pPr>
      <w:bookmarkStart w:id="12" w:name="_GoBack"/>
      <w:bookmarkEnd w:id="12"/>
    </w:p>
    <w:p w:rsidR="0017670A" w:rsidRPr="004A323F" w:rsidRDefault="0017670A" w:rsidP="0017670A">
      <w:pPr>
        <w:pStyle w:val="Nadpis1"/>
        <w:numPr>
          <w:ilvl w:val="0"/>
          <w:numId w:val="2"/>
        </w:numPr>
        <w:jc w:val="both"/>
        <w:rPr>
          <w:caps/>
        </w:rPr>
      </w:pPr>
      <w:bookmarkStart w:id="13" w:name="_Toc466540878"/>
      <w:r w:rsidRPr="004A323F">
        <w:rPr>
          <w:caps/>
        </w:rPr>
        <w:t>Management projektu</w:t>
      </w:r>
      <w:r>
        <w:rPr>
          <w:caps/>
        </w:rPr>
        <w:t xml:space="preserve"> a řízení lidských zdrojů</w:t>
      </w:r>
      <w:bookmarkEnd w:id="13"/>
    </w:p>
    <w:p w:rsidR="0017670A" w:rsidRDefault="0017670A" w:rsidP="0017670A">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17670A" w:rsidRPr="004A323F" w:rsidRDefault="0017670A" w:rsidP="0017670A">
      <w:pPr>
        <w:pStyle w:val="Nadpis1"/>
        <w:numPr>
          <w:ilvl w:val="0"/>
          <w:numId w:val="2"/>
        </w:numPr>
        <w:jc w:val="both"/>
        <w:rPr>
          <w:rFonts w:eastAsiaTheme="minorHAnsi"/>
          <w:caps/>
        </w:rPr>
      </w:pPr>
      <w:bookmarkStart w:id="14" w:name="_Toc466540879"/>
      <w:r w:rsidRPr="004A323F">
        <w:rPr>
          <w:rFonts w:eastAsiaTheme="minorHAnsi"/>
          <w:caps/>
        </w:rPr>
        <w:lastRenderedPageBreak/>
        <w:t>Výstupy projektu</w:t>
      </w:r>
      <w:bookmarkEnd w:id="14"/>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17670A" w:rsidP="0017670A">
      <w:pPr>
        <w:pStyle w:val="Nadpis1"/>
        <w:numPr>
          <w:ilvl w:val="0"/>
          <w:numId w:val="2"/>
        </w:numPr>
        <w:jc w:val="both"/>
        <w:rPr>
          <w:caps/>
        </w:rPr>
      </w:pPr>
      <w:bookmarkStart w:id="15" w:name="_Toc466540880"/>
      <w:r w:rsidRPr="004A323F">
        <w:rPr>
          <w:caps/>
        </w:rPr>
        <w:t>Finanční analýza</w:t>
      </w:r>
      <w:r>
        <w:rPr>
          <w:rStyle w:val="Znakapoznpodarou"/>
          <w:caps/>
        </w:rPr>
        <w:footnoteReference w:id="1"/>
      </w:r>
      <w:bookmarkEnd w:id="15"/>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6" w:name="_MON_1528538227"/>
      <w:bookmarkEnd w:id="16"/>
    </w:p>
    <w:p w:rsidR="00ED2CF9" w:rsidRPr="003103E5" w:rsidRDefault="00ED2CF9" w:rsidP="00ED2CF9">
      <w:pPr>
        <w:contextualSpacing/>
        <w:jc w:val="both"/>
      </w:pPr>
      <w:r w:rsidRPr="003103E5">
        <w:t>Vzor položkového rozpočtu projektu:</w:t>
      </w:r>
    </w:p>
    <w:bookmarkStart w:id="17" w:name="_MON_1528538726"/>
    <w:bookmarkEnd w:id="17"/>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9pt" o:ole="">
            <v:imagedata r:id="rId11" o:title=""/>
          </v:shape>
          <o:OLEObject Type="Embed" ProgID="Excel.Sheet.12" ShapeID="_x0000_i1025" DrawAspect="Content" ObjectID="_1572858145" r:id="rId12"/>
        </w:objec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Default="008C4300" w:rsidP="008C4300">
      <w:pPr>
        <w:pStyle w:val="Odstavecseseznamem"/>
        <w:numPr>
          <w:ilvl w:val="1"/>
          <w:numId w:val="1"/>
        </w:numPr>
        <w:jc w:val="both"/>
      </w:pPr>
      <w:r>
        <w:t>zdůvodnění negativního cash-flow v některém období a zdroj prostředků a způsob překlenutí.</w:t>
      </w:r>
    </w:p>
    <w:p w:rsidR="00283A8E" w:rsidRDefault="00283A8E" w:rsidP="00283A8E">
      <w:pPr>
        <w:pStyle w:val="Odstavecseseznamem"/>
        <w:ind w:left="1440"/>
        <w:jc w:val="both"/>
      </w:pPr>
    </w:p>
    <w:p w:rsidR="008C4300" w:rsidRDefault="008C4300" w:rsidP="00283A8E">
      <w:pPr>
        <w:rPr>
          <w:rFonts w:cs="Arial"/>
        </w:rPr>
      </w:pPr>
    </w:p>
    <w:p w:rsidR="00283A8E" w:rsidRPr="00283A8E" w:rsidRDefault="00283A8E" w:rsidP="00283A8E">
      <w:pPr>
        <w:pStyle w:val="Odstavecseseznamem"/>
        <w:numPr>
          <w:ilvl w:val="0"/>
          <w:numId w:val="18"/>
        </w:numPr>
        <w:rPr>
          <w:rFonts w:cs="Arial"/>
        </w:rPr>
        <w:sectPr w:rsidR="00283A8E" w:rsidRPr="00283A8E"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ED2CF9" w:rsidRDefault="0017670A" w:rsidP="00ED2CF9">
      <w:pPr>
        <w:rPr>
          <w:rFonts w:ascii="Cambria" w:hAnsi="Cambria"/>
          <w:b/>
          <w:caps/>
          <w:color w:val="365F91" w:themeColor="accent1" w:themeShade="BF"/>
          <w:sz w:val="28"/>
          <w:szCs w:val="28"/>
        </w:rPr>
      </w:pPr>
      <w:r w:rsidRPr="00ED2CF9">
        <w:rPr>
          <w:rFonts w:ascii="Cambria" w:hAnsi="Cambria"/>
          <w:b/>
          <w:caps/>
          <w:color w:val="365F91" w:themeColor="accent1" w:themeShade="BF"/>
          <w:sz w:val="28"/>
          <w:szCs w:val="28"/>
        </w:rPr>
        <w:lastRenderedPageBreak/>
        <w:t xml:space="preserve">Způsob stanovení </w:t>
      </w:r>
      <w:r w:rsidR="00ED2CF9" w:rsidRPr="00ED2CF9">
        <w:rPr>
          <w:rFonts w:ascii="Cambria" w:hAnsi="Cambria"/>
          <w:b/>
          <w:caps/>
          <w:color w:val="365F91" w:themeColor="accent1" w:themeShade="BF"/>
          <w:sz w:val="28"/>
          <w:szCs w:val="28"/>
        </w:rPr>
        <w:t xml:space="preserve">cen do </w:t>
      </w:r>
      <w:r w:rsidRPr="00ED2CF9">
        <w:rPr>
          <w:rFonts w:ascii="Cambria" w:hAnsi="Cambria"/>
          <w:b/>
          <w:caps/>
          <w:color w:val="365F91" w:themeColor="accent1" w:themeShade="BF"/>
          <w:sz w:val="28"/>
          <w:szCs w:val="28"/>
        </w:rPr>
        <w:t>rozpočt</w:t>
      </w:r>
      <w:r w:rsidR="00ED2CF9" w:rsidRPr="00ED2CF9">
        <w:rPr>
          <w:rFonts w:ascii="Cambria" w:hAnsi="Cambria"/>
          <w:b/>
          <w:caps/>
          <w:color w:val="365F91" w:themeColor="accent1" w:themeShade="BF"/>
          <w:sz w:val="28"/>
          <w:szCs w:val="28"/>
        </w:rPr>
        <w:t xml:space="preserve">u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177C5A">
        <w:rPr>
          <w:highlight w:val="yellow"/>
        </w:rPr>
        <w:t xml:space="preserve"> </w:t>
      </w:r>
      <w:r w:rsidRPr="00177C5A">
        <w:t xml:space="preserve">10 – Položkový rozpočet stavby podle jednotného ceníku stavebních prací (viz Specifická pravidla pro žadatele a příjemce, kap. 3.2.4 Povinné přílohy k žádosti o podporu) </w:t>
      </w:r>
    </w:p>
    <w:p w:rsidR="007C5363" w:rsidRPr="00177C5A" w:rsidRDefault="007C5363" w:rsidP="00923BB0">
      <w:pPr>
        <w:jc w:val="both"/>
      </w:pP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lastRenderedPageBreak/>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8" w:name="_MON_1528620284"/>
    <w:bookmarkEnd w:id="18"/>
    <w:p w:rsidR="00923BB0" w:rsidRPr="00177C5A" w:rsidRDefault="00923BB0" w:rsidP="00923BB0">
      <w:pPr>
        <w:pStyle w:val="Odstavecseseznamem"/>
        <w:ind w:left="-11"/>
        <w:jc w:val="both"/>
      </w:pPr>
      <w:r w:rsidRPr="00177C5A">
        <w:object w:dxaOrig="15384" w:dyaOrig="1647">
          <v:shape id="_x0000_i1026" type="#_x0000_t75" style="width:464.4pt;height:49.2pt" o:ole="">
            <v:imagedata r:id="rId19" o:title=""/>
          </v:shape>
          <o:OLEObject Type="Embed" ProgID="Excel.Sheet.12" ShapeID="_x0000_i1026" DrawAspect="Content" ObjectID="_1572858146"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0"/>
        <w:jc w:val="both"/>
      </w:pP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w:t>
      </w:r>
      <w:r w:rsidRPr="00177C5A">
        <w:lastRenderedPageBreak/>
        <w:t xml:space="preserve">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9" w:name="_MON_1528620226"/>
    <w:bookmarkEnd w:id="19"/>
    <w:p w:rsidR="00923BB0" w:rsidRPr="00177C5A" w:rsidRDefault="00923BB0" w:rsidP="00923BB0">
      <w:pPr>
        <w:pStyle w:val="Odstavecseseznamem"/>
        <w:ind w:left="0"/>
        <w:jc w:val="both"/>
      </w:pPr>
      <w:r w:rsidRPr="00177C5A">
        <w:object w:dxaOrig="15384" w:dyaOrig="1647">
          <v:shape id="_x0000_i1027" type="#_x0000_t75" style="width:477.6pt;height:49.2pt" o:ole="">
            <v:imagedata r:id="rId21" o:title=""/>
          </v:shape>
          <o:OLEObject Type="Embed" ProgID="Excel.Sheet.12" ShapeID="_x0000_i1027" DrawAspect="Content" ObjectID="_1572858147"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Pr>
        <w:pStyle w:val="Odstavecseseznamem"/>
        <w:ind w:left="0"/>
        <w:jc w:val="both"/>
      </w:pP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20" w:name="_MON_1528619905"/>
      <w:bookmarkEnd w:id="20"/>
      <w:r w:rsidRPr="00177C5A">
        <w:object w:dxaOrig="13863" w:dyaOrig="2085">
          <v:shape id="_x0000_i1028" type="#_x0000_t75" style="width:459pt;height:68.4pt" o:ole="">
            <v:imagedata r:id="rId23" o:title=""/>
          </v:shape>
          <o:OLEObject Type="Embed" ProgID="Excel.Sheet.12" ShapeID="_x0000_i1028" DrawAspect="Content" ObjectID="_1572858148"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1" w:name="_Toc466540881"/>
      <w:r w:rsidRPr="004A323F">
        <w:rPr>
          <w:caps/>
        </w:rPr>
        <w:lastRenderedPageBreak/>
        <w:t>Analýza a řízení rizik</w:t>
      </w:r>
      <w:bookmarkEnd w:id="21"/>
    </w:p>
    <w:p w:rsidR="0017670A" w:rsidRPr="005F01E8" w:rsidRDefault="0017670A" w:rsidP="0017670A">
      <w:pPr>
        <w:spacing w:after="0"/>
        <w:jc w:val="both"/>
      </w:pPr>
      <w:r>
        <w:t>Uvedená rizika jsou pouze příkladem, žadatel zvolí rizika podle podmínek svého projektu a může doplnit další.</w:t>
      </w:r>
    </w:p>
    <w:p w:rsidR="0017670A" w:rsidRPr="002635FA" w:rsidRDefault="0017670A" w:rsidP="0017670A">
      <w:pPr>
        <w:rPr>
          <w:rFonts w:eastAsiaTheme="majorEastAsia" w:cstheme="majorBidi"/>
          <w:bCs/>
        </w:rPr>
      </w:pP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lastRenderedPageBreak/>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17670A" w:rsidRDefault="0017670A" w:rsidP="0017670A">
      <w:pPr>
        <w:pStyle w:val="Nadpis1"/>
        <w:numPr>
          <w:ilvl w:val="0"/>
          <w:numId w:val="2"/>
        </w:numPr>
        <w:jc w:val="both"/>
        <w:rPr>
          <w:caps/>
        </w:rPr>
      </w:pPr>
      <w:bookmarkStart w:id="22" w:name="_Toc466540882"/>
      <w:r>
        <w:rPr>
          <w:caps/>
        </w:rPr>
        <w:t>Vliv projektu na horizontální kritéria</w:t>
      </w:r>
      <w:bookmarkEnd w:id="22"/>
    </w:p>
    <w:p w:rsidR="0017670A" w:rsidRDefault="0017670A" w:rsidP="0017670A">
      <w:pPr>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Default="0017670A" w:rsidP="0017670A">
      <w:pPr>
        <w:pStyle w:val="Odstavecseseznamem"/>
        <w:numPr>
          <w:ilvl w:val="0"/>
          <w:numId w:val="3"/>
        </w:numPr>
        <w:jc w:val="both"/>
      </w:pPr>
      <w:r>
        <w:t>udržitelný rozvoj.</w:t>
      </w:r>
    </w:p>
    <w:p w:rsidR="00A120E8" w:rsidRPr="00A120E8" w:rsidRDefault="00A120E8" w:rsidP="00A120E8">
      <w:pPr>
        <w:ind w:left="360"/>
        <w:jc w:val="both"/>
        <w:rPr>
          <w:i/>
          <w:color w:val="FF0000"/>
        </w:rPr>
      </w:pPr>
      <w:r w:rsidRPr="00A120E8">
        <w:rPr>
          <w:i/>
          <w:color w:val="FF0000"/>
        </w:rPr>
        <w:t>Pozn.: Projekt nesmí mít negativní vliv na horizontální principy (variantou je: projekt je cíleně zaměřen na horizontální princip; projekt má pozitivní vliv na horizontální princip; projekt je neutrální k horizontálnímu principu).</w:t>
      </w:r>
    </w:p>
    <w:p w:rsidR="008C4300" w:rsidRDefault="008C4300" w:rsidP="008C4300">
      <w:pPr>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A120E8" w:rsidRPr="00A120E8" w:rsidRDefault="00A120E8" w:rsidP="00A120E8">
      <w:pPr>
        <w:ind w:left="360"/>
        <w:jc w:val="both"/>
        <w:rPr>
          <w:i/>
          <w:color w:val="FF0000"/>
        </w:rPr>
      </w:pPr>
      <w:r w:rsidRPr="00A120E8">
        <w:rPr>
          <w:i/>
          <w:color w:val="FF0000"/>
        </w:rPr>
        <w:t>Žadatelům doporučujeme uvést obdobný text (text uvést do žádosti o dotaci):</w:t>
      </w:r>
    </w:p>
    <w:p w:rsidR="00A120E8" w:rsidRPr="00A120E8" w:rsidRDefault="00A120E8" w:rsidP="00A120E8">
      <w:pPr>
        <w:ind w:left="360"/>
        <w:jc w:val="both"/>
        <w:rPr>
          <w:i/>
          <w:color w:val="FF0000"/>
        </w:rPr>
      </w:pPr>
      <w:r w:rsidRPr="00A120E8">
        <w:rPr>
          <w:i/>
          <w:color w:val="FF0000"/>
        </w:rPr>
        <w:t>Realizace projekt …XY… nebude mít negativní vliv na životní prostředí a rovnost mezi ženami a muži. Realizací projektu bude umožněno řadě osob sociálně vyloučených či ohrožených sociálním vyloučením snadnější přístup k sociálním službám ……XY…</w:t>
      </w:r>
      <w:proofErr w:type="gramStart"/>
      <w:r w:rsidRPr="00A120E8">
        <w:rPr>
          <w:i/>
          <w:color w:val="FF0000"/>
        </w:rPr>
        <w:t>…….</w:t>
      </w:r>
      <w:proofErr w:type="gramEnd"/>
      <w:r w:rsidRPr="00A120E8">
        <w:rPr>
          <w:i/>
          <w:color w:val="FF0000"/>
        </w:rPr>
        <w:t>, čímž dojde k podpoře nediskriminace a rovného přístupu a celkově sociální inkluzi cílových skupin (viz kap. 4 a 5 Studie proveditelnosti).</w:t>
      </w:r>
    </w:p>
    <w:p w:rsidR="008C4300" w:rsidRDefault="008C4300" w:rsidP="008C4300">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17670A" w:rsidRDefault="0017670A" w:rsidP="0017670A">
      <w:pPr>
        <w:pStyle w:val="Nadpis1"/>
        <w:numPr>
          <w:ilvl w:val="0"/>
          <w:numId w:val="2"/>
        </w:numPr>
        <w:jc w:val="both"/>
        <w:rPr>
          <w:caps/>
        </w:rPr>
      </w:pPr>
      <w:bookmarkStart w:id="23" w:name="_Toc466540883"/>
      <w:r w:rsidRPr="00D74DEE">
        <w:rPr>
          <w:caps/>
        </w:rPr>
        <w:t>udržitelnost</w:t>
      </w:r>
      <w:r w:rsidRPr="006E5C82">
        <w:rPr>
          <w:caps/>
        </w:rPr>
        <w:t xml:space="preserve"> projektu</w:t>
      </w:r>
      <w:bookmarkEnd w:id="23"/>
    </w:p>
    <w:p w:rsidR="0017670A" w:rsidRDefault="0017670A" w:rsidP="00D11CF3">
      <w:pPr>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lastRenderedPageBreak/>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C4300">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Pr="0057565F" w:rsidRDefault="008C4300" w:rsidP="008C4300">
      <w:pPr>
        <w:pStyle w:val="Odstavecseseznamem"/>
        <w:ind w:left="1440"/>
        <w:jc w:val="both"/>
      </w:pPr>
    </w:p>
    <w:p w:rsidR="008C4300" w:rsidRDefault="008C4300" w:rsidP="008C4300">
      <w:pPr>
        <w:pStyle w:val="Odstavecseseznamem"/>
        <w:numPr>
          <w:ilvl w:val="0"/>
          <w:numId w:val="4"/>
        </w:numPr>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 </w:t>
      </w:r>
    </w:p>
    <w:p w:rsidR="008C4300" w:rsidRDefault="008C4300" w:rsidP="008C4300">
      <w:pPr>
        <w:pStyle w:val="Odstavecseseznamem"/>
        <w:numPr>
          <w:ilvl w:val="1"/>
          <w:numId w:val="4"/>
        </w:numPr>
        <w:jc w:val="both"/>
      </w:pPr>
      <w:r>
        <w:t>nároky na</w:t>
      </w:r>
      <w:r w:rsidRPr="005E5868">
        <w:t xml:space="preserve"> údržb</w:t>
      </w:r>
      <w:r>
        <w:t>u</w:t>
      </w:r>
      <w:r w:rsidRPr="005E5868">
        <w:t xml:space="preserve"> a nákladnost oprav, </w:t>
      </w:r>
    </w:p>
    <w:p w:rsidR="008C4300" w:rsidRDefault="008C4300" w:rsidP="008C4300">
      <w:pPr>
        <w:pStyle w:val="Odstavecseseznamem"/>
        <w:ind w:left="1440"/>
        <w:jc w:val="both"/>
      </w:pPr>
      <w:r w:rsidRPr="0057565F">
        <w:t xml:space="preserve"> </w:t>
      </w:r>
    </w:p>
    <w:p w:rsidR="008C4300" w:rsidRDefault="007C5363" w:rsidP="008C4300">
      <w:pPr>
        <w:pStyle w:val="Odstavecseseznamem"/>
        <w:numPr>
          <w:ilvl w:val="0"/>
          <w:numId w:val="4"/>
        </w:numPr>
        <w:jc w:val="both"/>
      </w:pPr>
      <w:r>
        <w:t>f</w:t>
      </w:r>
      <w:r w:rsidR="008C4300">
        <w:t>inanční:</w:t>
      </w:r>
    </w:p>
    <w:p w:rsidR="008C4300" w:rsidRDefault="008C4300" w:rsidP="008C4300">
      <w:pPr>
        <w:pStyle w:val="Odstavecseseznamem"/>
        <w:numPr>
          <w:ilvl w:val="1"/>
          <w:numId w:val="4"/>
        </w:numPr>
        <w:jc w:val="both"/>
      </w:pPr>
      <w:r>
        <w:t>popis zajištění financování v době udržitelnosti</w:t>
      </w:r>
    </w:p>
    <w:p w:rsidR="000859F8" w:rsidRPr="003A09F1" w:rsidRDefault="000859F8" w:rsidP="000859F8">
      <w:pPr>
        <w:pStyle w:val="Nadpis1"/>
        <w:numPr>
          <w:ilvl w:val="0"/>
          <w:numId w:val="2"/>
        </w:numPr>
        <w:ind w:left="470" w:hanging="357"/>
        <w:jc w:val="both"/>
        <w:rPr>
          <w:caps/>
        </w:rPr>
      </w:pPr>
      <w:bookmarkStart w:id="24" w:name="_Toc466540884"/>
      <w:r w:rsidRPr="00A70587">
        <w:rPr>
          <w:caps/>
        </w:rPr>
        <w:t>Externí efekty socioekonomické analýzy</w:t>
      </w:r>
      <w:bookmarkEnd w:id="24"/>
    </w:p>
    <w:p w:rsidR="00E63DD1" w:rsidRPr="00CD4C48" w:rsidRDefault="00E63DD1" w:rsidP="00E63DD1">
      <w:pPr>
        <w:ind w:left="708"/>
        <w:rPr>
          <w:i/>
        </w:rPr>
      </w:pPr>
      <w:r w:rsidRPr="00CD4C48">
        <w:rPr>
          <w:i/>
        </w:rPr>
        <w:t>Tato kapitola se vyplňuje jen v případě projektů nad 100 mil. Kč celkových způsobilých výdajů.</w:t>
      </w:r>
      <w:r>
        <w:rPr>
          <w:i/>
        </w:rPr>
        <w:t xml:space="preserve"> Žadatel uvede, jakým způsobem došel k hodnotám socioekonomických dopadů.</w:t>
      </w:r>
    </w:p>
    <w:p w:rsidR="00E63DD1" w:rsidRDefault="00E63DD1" w:rsidP="00E63DD1">
      <w:pPr>
        <w:pStyle w:val="Odstavecseseznamem"/>
        <w:numPr>
          <w:ilvl w:val="0"/>
          <w:numId w:val="1"/>
        </w:numPr>
        <w:jc w:val="both"/>
      </w:pPr>
      <w:r>
        <w:t xml:space="preserve">V modulu CBA MS2014+ je pro SC 2.1 uvedeno </w:t>
      </w:r>
      <w:r w:rsidRPr="0036401D">
        <w:t xml:space="preserve">celkem </w:t>
      </w:r>
      <w:r>
        <w:t>17</w:t>
      </w:r>
      <w:r w:rsidRPr="0036401D">
        <w:t xml:space="preserve"> socio-ekonomických dopadů. Při zpracování ekonomické analýzy v modulu CBA MS2014+ ŘO IROP stan</w:t>
      </w:r>
      <w:r>
        <w:t xml:space="preserve">ovil, že je možné využít </w:t>
      </w:r>
      <w:r w:rsidRPr="001D612B">
        <w:t>pouze dopad</w:t>
      </w:r>
      <w:r>
        <w:t>y</w:t>
      </w:r>
      <w:r w:rsidRPr="001D612B">
        <w:t xml:space="preserve"> s identifikačními čísly</w:t>
      </w:r>
      <w:r>
        <w:t xml:space="preserve"> </w:t>
      </w:r>
      <w:r w:rsidR="00A56205">
        <w:t>1504, 1601, 1602, 5201, 5202, 5203, 5204, 5205, 5206, 5207, 5208</w:t>
      </w:r>
      <w:r>
        <w:t>.</w:t>
      </w:r>
    </w:p>
    <w:p w:rsidR="00E63DD1" w:rsidRDefault="00E63DD1" w:rsidP="00E63DD1">
      <w:pPr>
        <w:pStyle w:val="Odstavecseseznamem"/>
        <w:numPr>
          <w:ilvl w:val="1"/>
          <w:numId w:val="4"/>
        </w:numPr>
        <w:jc w:val="both"/>
      </w:pPr>
      <w:r>
        <w:t>V případě, že hodnota ukazatele ENPV vypočítaná v modulu CBA MS2014+ dosahuje záporných hodnot, je nutné</w:t>
      </w:r>
      <w:r>
        <w:rPr>
          <w:rStyle w:val="Znakapoznpodarou"/>
        </w:rPr>
        <w:footnoteReference w:id="2"/>
      </w:r>
      <w:r>
        <w:t xml:space="preserve"> uvést ve Studii proveditelnosti </w:t>
      </w:r>
      <w:r w:rsidRPr="00CD6242">
        <w:rPr>
          <w:b/>
        </w:rPr>
        <w:t>slovní popis</w:t>
      </w:r>
      <w:r w:rsidRPr="001B78FD">
        <w:t xml:space="preserve"> </w:t>
      </w:r>
      <w:r>
        <w:t xml:space="preserve">dalších pozitivních/příp. i negativních efektů, které chybějí v modulu CBA MS2014+(tj. není možné je </w:t>
      </w:r>
      <w:r w:rsidRPr="00F50204">
        <w:t>kvantitativně</w:t>
      </w:r>
      <w:r>
        <w:t xml:space="preserve"> v modulu CBA MS2014+</w:t>
      </w:r>
      <w:r w:rsidRPr="00F50204">
        <w:t xml:space="preserve"> vyjádřit</w:t>
      </w:r>
      <w:r>
        <w:t xml:space="preserve">). </w:t>
      </w:r>
      <w:r w:rsidRPr="00184799">
        <w:t>ŘO IROP nestanovuje konkrétní efekty, které by měl žadatel uvést, avšak musí jít o externality, které nejsou zahrnuty mezi dopady využitelnými v systému MS 2014+.</w:t>
      </w:r>
      <w:r>
        <w:t xml:space="preserve"> Pokud tak žadatel neučiní, projekt nebude možné podpořit.</w:t>
      </w:r>
    </w:p>
    <w:p w:rsidR="000859F8" w:rsidRDefault="000859F8" w:rsidP="000859F8">
      <w:pPr>
        <w:jc w:val="both"/>
      </w:pP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3FC" w:rsidRDefault="00DA63FC" w:rsidP="008C50AE">
      <w:pPr>
        <w:spacing w:after="0" w:line="240" w:lineRule="auto"/>
      </w:pPr>
      <w:r>
        <w:separator/>
      </w:r>
    </w:p>
  </w:endnote>
  <w:endnote w:type="continuationSeparator" w:id="0">
    <w:p w:rsidR="00DA63FC" w:rsidRDefault="00DA63FC"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27875">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27875">
            <w:rPr>
              <w:rStyle w:val="slostrnky"/>
              <w:rFonts w:ascii="Arial" w:hAnsi="Arial" w:cs="Arial"/>
              <w:noProof/>
              <w:sz w:val="20"/>
            </w:rPr>
            <w:t>13</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27875">
            <w:rPr>
              <w:rStyle w:val="slostrnky"/>
              <w:rFonts w:ascii="Arial" w:hAnsi="Arial" w:cs="Arial"/>
              <w:noProof/>
              <w:sz w:val="20"/>
            </w:rPr>
            <w:t>13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27875">
            <w:rPr>
              <w:rStyle w:val="slostrnky"/>
              <w:rFonts w:ascii="Arial" w:hAnsi="Arial" w:cs="Arial"/>
              <w:noProof/>
              <w:sz w:val="20"/>
            </w:rPr>
            <w:t>13</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027875">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027875">
            <w:rPr>
              <w:rStyle w:val="slostrnky"/>
              <w:rFonts w:ascii="Arial" w:hAnsi="Arial" w:cs="Arial"/>
              <w:noProof/>
              <w:sz w:val="20"/>
            </w:rPr>
            <w:t>13</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3FC" w:rsidRDefault="00DA63FC" w:rsidP="008C50AE">
      <w:pPr>
        <w:spacing w:after="0" w:line="240" w:lineRule="auto"/>
      </w:pPr>
      <w:r>
        <w:separator/>
      </w:r>
    </w:p>
  </w:footnote>
  <w:footnote w:type="continuationSeparator" w:id="0">
    <w:p w:rsidR="00DA63FC" w:rsidRDefault="00DA63FC"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E63DD1" w:rsidRDefault="00E63DD1" w:rsidP="00E63DD1">
      <w:pPr>
        <w:pStyle w:val="Textpoznpodarou"/>
        <w:jc w:val="both"/>
      </w:pPr>
      <w:r>
        <w:rPr>
          <w:rStyle w:val="Znakapoznpodarou"/>
        </w:rPr>
        <w:footnoteRef/>
      </w:r>
      <w:r>
        <w:t xml:space="preserve"> Pro splnění specifického kritéria přijatelnosti „</w:t>
      </w:r>
      <w:r w:rsidRPr="003066F3">
        <w:t xml:space="preserve">V hodnocení </w:t>
      </w:r>
      <w:proofErr w:type="spellStart"/>
      <w:r w:rsidRPr="003066F3">
        <w:t>eCBA</w:t>
      </w:r>
      <w:proofErr w:type="spellEnd"/>
      <w:r w:rsidRPr="003066F3">
        <w:t>/finanční analýze projekt dosáhne minimálně hodnoty ukazatelů, stanovené ve výzvě</w:t>
      </w:r>
      <w:r>
        <w:t xml:space="preserve">“. Podrobnější popis uveden v textu Specifických </w:t>
      </w:r>
      <w:r w:rsidRPr="001413BC">
        <w:t>pravidel</w:t>
      </w:r>
      <w:r w:rsidRPr="003066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10FB9"/>
    <w:multiLevelType w:val="hybridMultilevel"/>
    <w:tmpl w:val="BDAA9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7911A1"/>
    <w:multiLevelType w:val="hybridMultilevel"/>
    <w:tmpl w:val="25B29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844E1A"/>
    <w:multiLevelType w:val="hybridMultilevel"/>
    <w:tmpl w:val="DDE67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78071A"/>
    <w:multiLevelType w:val="hybridMultilevel"/>
    <w:tmpl w:val="448AB9F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9"/>
  </w:num>
  <w:num w:numId="4">
    <w:abstractNumId w:val="2"/>
  </w:num>
  <w:num w:numId="5">
    <w:abstractNumId w:val="0"/>
  </w:num>
  <w:num w:numId="6">
    <w:abstractNumId w:val="14"/>
  </w:num>
  <w:num w:numId="7">
    <w:abstractNumId w:val="6"/>
  </w:num>
  <w:num w:numId="8">
    <w:abstractNumId w:val="8"/>
  </w:num>
  <w:num w:numId="9">
    <w:abstractNumId w:val="3"/>
  </w:num>
  <w:num w:numId="10">
    <w:abstractNumId w:val="1"/>
  </w:num>
  <w:num w:numId="11">
    <w:abstractNumId w:val="11"/>
  </w:num>
  <w:num w:numId="12">
    <w:abstractNumId w:val="7"/>
  </w:num>
  <w:num w:numId="13">
    <w:abstractNumId w:val="17"/>
  </w:num>
  <w:num w:numId="14">
    <w:abstractNumId w:val="12"/>
  </w:num>
  <w:num w:numId="15">
    <w:abstractNumId w:val="16"/>
  </w:num>
  <w:num w:numId="16">
    <w:abstractNumId w:val="1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AE"/>
    <w:rsid w:val="00027875"/>
    <w:rsid w:val="000433A3"/>
    <w:rsid w:val="00077FBB"/>
    <w:rsid w:val="000859F8"/>
    <w:rsid w:val="00106D8D"/>
    <w:rsid w:val="001423F5"/>
    <w:rsid w:val="001748DE"/>
    <w:rsid w:val="0017670A"/>
    <w:rsid w:val="00177C5A"/>
    <w:rsid w:val="00193FA7"/>
    <w:rsid w:val="00196791"/>
    <w:rsid w:val="001C5261"/>
    <w:rsid w:val="001F6ADF"/>
    <w:rsid w:val="00283A8E"/>
    <w:rsid w:val="002D54C2"/>
    <w:rsid w:val="00321445"/>
    <w:rsid w:val="0034724E"/>
    <w:rsid w:val="003650CC"/>
    <w:rsid w:val="003858AA"/>
    <w:rsid w:val="003B3D1F"/>
    <w:rsid w:val="003C43B4"/>
    <w:rsid w:val="00464A74"/>
    <w:rsid w:val="004701C5"/>
    <w:rsid w:val="00477152"/>
    <w:rsid w:val="004F10AC"/>
    <w:rsid w:val="0055115B"/>
    <w:rsid w:val="005E590A"/>
    <w:rsid w:val="006A1227"/>
    <w:rsid w:val="0074014F"/>
    <w:rsid w:val="007438B5"/>
    <w:rsid w:val="00755CE9"/>
    <w:rsid w:val="00794FA0"/>
    <w:rsid w:val="007B14F5"/>
    <w:rsid w:val="007B52CE"/>
    <w:rsid w:val="007B7368"/>
    <w:rsid w:val="007C5363"/>
    <w:rsid w:val="00874790"/>
    <w:rsid w:val="00877B50"/>
    <w:rsid w:val="0089493B"/>
    <w:rsid w:val="008B14B3"/>
    <w:rsid w:val="008C4300"/>
    <w:rsid w:val="008C50AE"/>
    <w:rsid w:val="008D1C5A"/>
    <w:rsid w:val="00923BB0"/>
    <w:rsid w:val="00950FAF"/>
    <w:rsid w:val="00984F4B"/>
    <w:rsid w:val="009D1498"/>
    <w:rsid w:val="009D220A"/>
    <w:rsid w:val="009F7179"/>
    <w:rsid w:val="00A120E8"/>
    <w:rsid w:val="00A366FE"/>
    <w:rsid w:val="00A431E8"/>
    <w:rsid w:val="00A56205"/>
    <w:rsid w:val="00A7619F"/>
    <w:rsid w:val="00AB46F0"/>
    <w:rsid w:val="00AC4F49"/>
    <w:rsid w:val="00B57A43"/>
    <w:rsid w:val="00C84995"/>
    <w:rsid w:val="00CA75E9"/>
    <w:rsid w:val="00CB1741"/>
    <w:rsid w:val="00D11CF3"/>
    <w:rsid w:val="00D12079"/>
    <w:rsid w:val="00D23903"/>
    <w:rsid w:val="00D37910"/>
    <w:rsid w:val="00D42D99"/>
    <w:rsid w:val="00D92519"/>
    <w:rsid w:val="00DA63FC"/>
    <w:rsid w:val="00DC6AF1"/>
    <w:rsid w:val="00DD0EAC"/>
    <w:rsid w:val="00E008C8"/>
    <w:rsid w:val="00E05F50"/>
    <w:rsid w:val="00E355FD"/>
    <w:rsid w:val="00E46D9F"/>
    <w:rsid w:val="00E63DD1"/>
    <w:rsid w:val="00E7223E"/>
    <w:rsid w:val="00E73B68"/>
    <w:rsid w:val="00E75D60"/>
    <w:rsid w:val="00E91565"/>
    <w:rsid w:val="00ED0610"/>
    <w:rsid w:val="00ED2CF9"/>
    <w:rsid w:val="00F078E8"/>
    <w:rsid w:val="00F842FB"/>
    <w:rsid w:val="00FE650E"/>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90E6A"/>
  <w15:docId w15:val="{886D4CA0-A337-40D2-8FCC-12979D27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31761">
      <w:bodyDiv w:val="1"/>
      <w:marLeft w:val="0"/>
      <w:marRight w:val="0"/>
      <w:marTop w:val="0"/>
      <w:marBottom w:val="0"/>
      <w:divBdr>
        <w:top w:val="none" w:sz="0" w:space="0" w:color="auto"/>
        <w:left w:val="none" w:sz="0" w:space="0" w:color="auto"/>
        <w:bottom w:val="none" w:sz="0" w:space="0" w:color="auto"/>
        <w:right w:val="none" w:sz="0" w:space="0" w:color="auto"/>
      </w:divBdr>
    </w:div>
    <w:div w:id="15655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Microsoft_Excel_Worksheet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6E4D-E0E0-4978-9251-7BF7DE26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13</Pages>
  <Words>2868</Words>
  <Characters>16927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HP</cp:lastModifiedBy>
  <cp:revision>12</cp:revision>
  <cp:lastPrinted>2016-11-11T10:33:00Z</cp:lastPrinted>
  <dcterms:created xsi:type="dcterms:W3CDTF">2017-07-19T07:40:00Z</dcterms:created>
  <dcterms:modified xsi:type="dcterms:W3CDTF">2017-11-22T11:16:00Z</dcterms:modified>
</cp:coreProperties>
</file>